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06AE" w14:textId="77777777" w:rsidR="00E368F0" w:rsidRDefault="00E368F0">
      <w:pPr>
        <w:pStyle w:val="Title"/>
      </w:pPr>
    </w:p>
    <w:p w14:paraId="13939BDD" w14:textId="6B62BF33" w:rsidR="008724B5" w:rsidRDefault="00F4402E">
      <w:pPr>
        <w:pStyle w:val="Title"/>
      </w:pPr>
      <w:r>
        <w:t>ASSOCIATION</w:t>
      </w:r>
      <w:r w:rsidR="00E368F0">
        <w:t xml:space="preserve"> OF FENCING INDUSTRIES</w:t>
      </w:r>
    </w:p>
    <w:p w14:paraId="20CF209D" w14:textId="77777777" w:rsidR="008724B5" w:rsidRDefault="008724B5">
      <w:pPr>
        <w:rPr>
          <w:rFonts w:ascii="Arial" w:hAnsi="Arial" w:cs="Arial"/>
        </w:rPr>
      </w:pPr>
    </w:p>
    <w:p w14:paraId="4522EAC5" w14:textId="77777777" w:rsidR="003B32C1" w:rsidRPr="003906D1" w:rsidRDefault="0048647E" w:rsidP="003B32C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EXPENSES POLICY</w:t>
      </w:r>
    </w:p>
    <w:p w14:paraId="67956932" w14:textId="77777777" w:rsidR="003B32C1" w:rsidRDefault="003B32C1" w:rsidP="003B32C1">
      <w:pPr>
        <w:rPr>
          <w:rFonts w:ascii="Arial" w:hAnsi="Arial" w:cs="Arial"/>
          <w:sz w:val="22"/>
        </w:rPr>
      </w:pPr>
    </w:p>
    <w:p w14:paraId="69F19700" w14:textId="77777777" w:rsidR="003B32C1" w:rsidRDefault="003B32C1" w:rsidP="003B32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INTRODUCTION</w:t>
      </w:r>
    </w:p>
    <w:p w14:paraId="743AD428" w14:textId="77777777" w:rsidR="00AD145E" w:rsidRDefault="00AD145E" w:rsidP="003B32C1">
      <w:pPr>
        <w:rPr>
          <w:rFonts w:ascii="Arial" w:hAnsi="Arial" w:cs="Arial"/>
          <w:sz w:val="22"/>
        </w:rPr>
      </w:pPr>
      <w:bookmarkStart w:id="0" w:name="_GoBack"/>
      <w:bookmarkEnd w:id="0"/>
    </w:p>
    <w:p w14:paraId="0FE9F7B9" w14:textId="3A63247E" w:rsidR="00AD145E" w:rsidRDefault="00AD145E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policy applies to all individuals who carry out work for </w:t>
      </w:r>
      <w:r w:rsidR="00E368F0">
        <w:rPr>
          <w:rFonts w:ascii="Arial" w:hAnsi="Arial" w:cs="Arial"/>
          <w:sz w:val="22"/>
        </w:rPr>
        <w:t>AFI</w:t>
      </w:r>
      <w:r>
        <w:rPr>
          <w:rFonts w:ascii="Arial" w:hAnsi="Arial" w:cs="Arial"/>
          <w:sz w:val="22"/>
        </w:rPr>
        <w:t xml:space="preserve"> and incur expenses; this includes employees, contractors or consultants</w:t>
      </w:r>
      <w:r w:rsidR="00B62B3B">
        <w:rPr>
          <w:rFonts w:ascii="Arial" w:hAnsi="Arial" w:cs="Arial"/>
          <w:sz w:val="22"/>
        </w:rPr>
        <w:t xml:space="preserve"> and volunteers</w:t>
      </w:r>
      <w:r>
        <w:rPr>
          <w:rFonts w:ascii="Arial" w:hAnsi="Arial" w:cs="Arial"/>
          <w:sz w:val="22"/>
        </w:rPr>
        <w:t>. The guidelines within this policy allow for rea</w:t>
      </w:r>
      <w:r w:rsidR="001A3E2E">
        <w:rPr>
          <w:rFonts w:ascii="Arial" w:hAnsi="Arial" w:cs="Arial"/>
          <w:sz w:val="22"/>
        </w:rPr>
        <w:t xml:space="preserve">sonable expenses to be </w:t>
      </w:r>
      <w:r w:rsidR="00B62B3B">
        <w:rPr>
          <w:rFonts w:ascii="Arial" w:hAnsi="Arial" w:cs="Arial"/>
          <w:sz w:val="22"/>
        </w:rPr>
        <w:t>reimbursed</w:t>
      </w:r>
      <w:r w:rsidR="001A3E2E">
        <w:rPr>
          <w:rFonts w:ascii="Arial" w:hAnsi="Arial" w:cs="Arial"/>
          <w:sz w:val="22"/>
        </w:rPr>
        <w:t xml:space="preserve"> when an individual incurs business-related expenses.</w:t>
      </w:r>
      <w:r w:rsidR="0014408C">
        <w:rPr>
          <w:rFonts w:ascii="Arial" w:hAnsi="Arial" w:cs="Arial"/>
          <w:sz w:val="22"/>
        </w:rPr>
        <w:t xml:space="preserve"> Other expenses</w:t>
      </w:r>
      <w:r>
        <w:rPr>
          <w:rFonts w:ascii="Arial" w:hAnsi="Arial" w:cs="Arial"/>
          <w:sz w:val="22"/>
        </w:rPr>
        <w:t xml:space="preserve"> or those which may fall outside the guidelines should be agreed in advance with the General Secretary.</w:t>
      </w:r>
      <w:r w:rsidR="0014408C">
        <w:rPr>
          <w:rFonts w:ascii="Arial" w:hAnsi="Arial" w:cs="Arial"/>
          <w:sz w:val="22"/>
        </w:rPr>
        <w:t xml:space="preserve"> The aims of the policy are to ensure fair and reasonable use of member subscriptions and to ensure that no individual is out of pocket through paying for </w:t>
      </w:r>
      <w:r w:rsidR="00E368F0">
        <w:rPr>
          <w:rFonts w:ascii="Arial" w:hAnsi="Arial" w:cs="Arial"/>
          <w:sz w:val="22"/>
        </w:rPr>
        <w:t>AFI</w:t>
      </w:r>
      <w:r w:rsidR="0014408C">
        <w:rPr>
          <w:rFonts w:ascii="Arial" w:hAnsi="Arial" w:cs="Arial"/>
          <w:sz w:val="22"/>
        </w:rPr>
        <w:t xml:space="preserve"> expenses.</w:t>
      </w:r>
    </w:p>
    <w:p w14:paraId="1DD12AFB" w14:textId="77777777" w:rsidR="00AD145E" w:rsidRDefault="00AD145E" w:rsidP="00BA3D72">
      <w:pPr>
        <w:jc w:val="both"/>
        <w:rPr>
          <w:rFonts w:ascii="Arial" w:hAnsi="Arial" w:cs="Arial"/>
          <w:sz w:val="22"/>
        </w:rPr>
      </w:pPr>
    </w:p>
    <w:p w14:paraId="7C6AB08D" w14:textId="77777777" w:rsidR="00AD145E" w:rsidRDefault="0014408C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SUBMISSION OF EXPENSES, </w:t>
      </w:r>
      <w:r w:rsidR="00DE454F">
        <w:rPr>
          <w:rFonts w:ascii="Arial" w:hAnsi="Arial" w:cs="Arial"/>
          <w:sz w:val="22"/>
        </w:rPr>
        <w:t>GENERAL GUIDELINES</w:t>
      </w:r>
    </w:p>
    <w:p w14:paraId="24041B78" w14:textId="77777777" w:rsidR="0014408C" w:rsidRDefault="0014408C" w:rsidP="00BA3D72">
      <w:pPr>
        <w:jc w:val="both"/>
        <w:rPr>
          <w:rFonts w:ascii="Arial" w:hAnsi="Arial" w:cs="Arial"/>
          <w:sz w:val="22"/>
        </w:rPr>
      </w:pPr>
    </w:p>
    <w:p w14:paraId="4C9E8304" w14:textId="50B7F16E" w:rsidR="00AD145E" w:rsidRDefault="00AD145E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expenses </w:t>
      </w:r>
      <w:r w:rsidR="0014408C">
        <w:rPr>
          <w:rFonts w:ascii="Arial" w:hAnsi="Arial" w:cs="Arial"/>
          <w:sz w:val="22"/>
        </w:rPr>
        <w:t xml:space="preserve">should be submitted promptly with receipts including VAT receipts whenever possible. Costs should </w:t>
      </w:r>
      <w:r w:rsidR="00DE454F">
        <w:rPr>
          <w:rFonts w:ascii="Arial" w:hAnsi="Arial" w:cs="Arial"/>
          <w:sz w:val="22"/>
        </w:rPr>
        <w:t>be kept reasonable and all</w:t>
      </w:r>
      <w:r w:rsidR="0014408C">
        <w:rPr>
          <w:rFonts w:ascii="Arial" w:hAnsi="Arial" w:cs="Arial"/>
          <w:sz w:val="22"/>
        </w:rPr>
        <w:t xml:space="preserve"> bookings </w:t>
      </w:r>
      <w:r w:rsidR="00DE454F">
        <w:rPr>
          <w:rFonts w:ascii="Arial" w:hAnsi="Arial" w:cs="Arial"/>
          <w:sz w:val="22"/>
        </w:rPr>
        <w:t>that can be made in advance (e.g. trains and hotels) must take advantage of early booking discounts.</w:t>
      </w:r>
      <w:r w:rsidR="0014408C">
        <w:rPr>
          <w:rFonts w:ascii="Arial" w:hAnsi="Arial" w:cs="Arial"/>
          <w:sz w:val="22"/>
        </w:rPr>
        <w:t xml:space="preserve"> Some bookings can be made and paid for by </w:t>
      </w:r>
      <w:r w:rsidR="00E368F0">
        <w:rPr>
          <w:rFonts w:ascii="Arial" w:hAnsi="Arial" w:cs="Arial"/>
          <w:sz w:val="22"/>
        </w:rPr>
        <w:t>AFI</w:t>
      </w:r>
      <w:r w:rsidR="0014408C">
        <w:rPr>
          <w:rFonts w:ascii="Arial" w:hAnsi="Arial" w:cs="Arial"/>
          <w:sz w:val="22"/>
        </w:rPr>
        <w:t xml:space="preserve"> directly (e.g. hotel</w:t>
      </w:r>
      <w:r w:rsidR="00DE454F">
        <w:rPr>
          <w:rFonts w:ascii="Arial" w:hAnsi="Arial" w:cs="Arial"/>
          <w:sz w:val="22"/>
        </w:rPr>
        <w:t xml:space="preserve">s, conferences, train travel).  This should be done by calling our office with details of the requirements. </w:t>
      </w:r>
    </w:p>
    <w:p w14:paraId="781501AC" w14:textId="77777777" w:rsidR="00DE454F" w:rsidRDefault="00DE454F" w:rsidP="00BA3D72">
      <w:pPr>
        <w:jc w:val="both"/>
        <w:rPr>
          <w:rFonts w:ascii="Arial" w:hAnsi="Arial" w:cs="Arial"/>
          <w:sz w:val="22"/>
        </w:rPr>
      </w:pPr>
    </w:p>
    <w:p w14:paraId="58EE1FCA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SPECIFIC GUIDELINES</w:t>
      </w:r>
    </w:p>
    <w:p w14:paraId="42466F69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</w:p>
    <w:p w14:paraId="232CDF9F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Travel: </w:t>
      </w:r>
    </w:p>
    <w:p w14:paraId="0B8B8D63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Mileage is paid at standard HMRC rates (45p per mile up to 10,000 miles, 25p per mile thereafter).</w:t>
      </w:r>
    </w:p>
    <w:p w14:paraId="03BBD268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Trains: travel should be booked in advance whenever possible (e.g. on The Trainline), via the cheapest, most direct route and in standard class.</w:t>
      </w:r>
    </w:p>
    <w:p w14:paraId="57837F2D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</w:p>
    <w:p w14:paraId="6AB2BF4E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Hotels:</w:t>
      </w:r>
    </w:p>
    <w:p w14:paraId="66620AFF" w14:textId="087BC31A" w:rsidR="00025077" w:rsidRDefault="00025077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Accommodation should be booked in advance whenever possible. </w:t>
      </w:r>
      <w:r w:rsidR="00E368F0">
        <w:rPr>
          <w:rFonts w:ascii="Arial" w:hAnsi="Arial" w:cs="Arial"/>
          <w:sz w:val="22"/>
        </w:rPr>
        <w:t>AFI</w:t>
      </w:r>
      <w:r>
        <w:rPr>
          <w:rFonts w:ascii="Arial" w:hAnsi="Arial" w:cs="Arial"/>
          <w:sz w:val="22"/>
        </w:rPr>
        <w:t xml:space="preserve"> can make bookings directly through our account with Travelodge based on approximately £50 per night. Should no local Travelodge be available, a similar standard accommodation will be selected.</w:t>
      </w:r>
    </w:p>
    <w:p w14:paraId="5A4CB58C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</w:p>
    <w:p w14:paraId="4BDD9EB0" w14:textId="77777777" w:rsidR="00025077" w:rsidRDefault="00025077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Subsistence:</w:t>
      </w:r>
    </w:p>
    <w:p w14:paraId="101DB62F" w14:textId="6E856466" w:rsidR="00025077" w:rsidRDefault="00025077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Reasonable expense</w:t>
      </w:r>
      <w:r w:rsidR="00B62B3B">
        <w:rPr>
          <w:rFonts w:ascii="Arial" w:hAnsi="Arial" w:cs="Arial"/>
          <w:sz w:val="22"/>
        </w:rPr>
        <w:t>s for meals are allowable.</w:t>
      </w:r>
      <w:r w:rsidR="006B4E54">
        <w:rPr>
          <w:rFonts w:ascii="Arial" w:hAnsi="Arial" w:cs="Arial"/>
          <w:sz w:val="22"/>
        </w:rPr>
        <w:t xml:space="preserve"> </w:t>
      </w:r>
      <w:r w:rsidR="00B62B3B">
        <w:rPr>
          <w:rFonts w:ascii="Arial" w:hAnsi="Arial" w:cs="Arial"/>
          <w:sz w:val="22"/>
        </w:rPr>
        <w:t>Typically</w:t>
      </w:r>
      <w:r w:rsidR="00E368F0">
        <w:rPr>
          <w:rFonts w:ascii="Arial" w:hAnsi="Arial" w:cs="Arial"/>
          <w:sz w:val="22"/>
        </w:rPr>
        <w:t>,</w:t>
      </w:r>
      <w:r w:rsidR="00B62B3B">
        <w:rPr>
          <w:rFonts w:ascii="Arial" w:hAnsi="Arial" w:cs="Arial"/>
          <w:sz w:val="22"/>
        </w:rPr>
        <w:t xml:space="preserve"> up to £6 for breakfast when a journey has started before 7am and £15 for dinner if the journey ends after 7pm. Lunch will normally only be covered when entertaining clients.</w:t>
      </w:r>
      <w:r w:rsidR="006B4E54">
        <w:rPr>
          <w:rFonts w:ascii="Arial" w:hAnsi="Arial" w:cs="Arial"/>
          <w:sz w:val="22"/>
        </w:rPr>
        <w:t xml:space="preserve"> </w:t>
      </w:r>
    </w:p>
    <w:p w14:paraId="5EE2E04B" w14:textId="77777777" w:rsidR="00DE454F" w:rsidRDefault="00DE454F" w:rsidP="00BA3D72">
      <w:pPr>
        <w:jc w:val="both"/>
        <w:rPr>
          <w:rFonts w:ascii="Arial" w:hAnsi="Arial" w:cs="Arial"/>
          <w:sz w:val="22"/>
        </w:rPr>
      </w:pPr>
    </w:p>
    <w:p w14:paraId="40C3986E" w14:textId="77777777" w:rsidR="00DA5461" w:rsidRDefault="00B62B3B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Strategic Development Manager</w:t>
      </w:r>
      <w:r w:rsidR="00DA5461">
        <w:rPr>
          <w:rFonts w:ascii="Arial" w:hAnsi="Arial" w:cs="Arial"/>
          <w:sz w:val="22"/>
        </w:rPr>
        <w:t xml:space="preserve"> is responsible for maintaining the currency of this procedure. This procedure will be reviewed annually at the end of each calendar year.</w:t>
      </w:r>
    </w:p>
    <w:p w14:paraId="2ABB7F1E" w14:textId="77777777" w:rsidR="00DA5461" w:rsidRDefault="00DA5461" w:rsidP="00BA3D72">
      <w:pPr>
        <w:jc w:val="both"/>
        <w:rPr>
          <w:rFonts w:ascii="Arial" w:hAnsi="Arial" w:cs="Arial"/>
          <w:sz w:val="22"/>
        </w:rPr>
      </w:pPr>
    </w:p>
    <w:p w14:paraId="76085C7D" w14:textId="77777777" w:rsidR="003B32C1" w:rsidRDefault="003B32C1" w:rsidP="00BA3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 OF PROCEDURE</w:t>
      </w:r>
    </w:p>
    <w:p w14:paraId="39D12943" w14:textId="77777777" w:rsidR="003B32C1" w:rsidRDefault="003B32C1">
      <w:pPr>
        <w:rPr>
          <w:rFonts w:ascii="Arial" w:hAnsi="Arial" w:cs="Arial"/>
          <w:sz w:val="22"/>
        </w:rPr>
      </w:pPr>
    </w:p>
    <w:sectPr w:rsidR="003B32C1" w:rsidSect="00AE46E6">
      <w:footerReference w:type="default" r:id="rId7"/>
      <w:headerReference w:type="first" r:id="rId8"/>
      <w:footerReference w:type="first" r:id="rId9"/>
      <w:pgSz w:w="11906" w:h="16838" w:code="9"/>
      <w:pgMar w:top="851" w:right="567" w:bottom="851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3730" w14:textId="77777777" w:rsidR="00730762" w:rsidRDefault="00730762">
      <w:r>
        <w:separator/>
      </w:r>
    </w:p>
  </w:endnote>
  <w:endnote w:type="continuationSeparator" w:id="0">
    <w:p w14:paraId="42CCFC9C" w14:textId="77777777" w:rsidR="00730762" w:rsidRDefault="0073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473"/>
      <w:gridCol w:w="3473"/>
      <w:gridCol w:w="3422"/>
    </w:tblGrid>
    <w:tr w:rsidR="00025077" w14:paraId="03D47806" w14:textId="77777777">
      <w:trPr>
        <w:cantSplit/>
      </w:trPr>
      <w:tc>
        <w:tcPr>
          <w:tcW w:w="10368" w:type="dxa"/>
          <w:gridSpan w:val="3"/>
        </w:tcPr>
        <w:p w14:paraId="463BEBDE" w14:textId="77777777" w:rsidR="00025077" w:rsidRDefault="00025077">
          <w:pPr>
            <w:pStyle w:val="Footer"/>
            <w:jc w:val="right"/>
            <w:rPr>
              <w:rFonts w:ascii="Arial" w:hAnsi="Arial" w:cs="Arial"/>
              <w:sz w:val="16"/>
            </w:rPr>
          </w:pPr>
        </w:p>
      </w:tc>
    </w:tr>
    <w:tr w:rsidR="00025077" w14:paraId="577F2B00" w14:textId="77777777">
      <w:trPr>
        <w:cantSplit/>
      </w:trPr>
      <w:tc>
        <w:tcPr>
          <w:tcW w:w="10368" w:type="dxa"/>
          <w:gridSpan w:val="3"/>
        </w:tcPr>
        <w:p w14:paraId="090D1F87" w14:textId="77777777" w:rsidR="00025077" w:rsidRDefault="00730762">
          <w:pPr>
            <w:pStyle w:val="Footer"/>
            <w:jc w:val="center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noProof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6"/>
            </w:rPr>
            <w:instrText xml:space="preserve"> FILENAME \* Caps\p  \* MERGEFORMAT </w:instrText>
          </w:r>
          <w:r>
            <w:rPr>
              <w:rFonts w:ascii="Arial" w:hAnsi="Arial" w:cs="Arial"/>
              <w:noProof/>
              <w:color w:val="808080"/>
              <w:sz w:val="16"/>
            </w:rPr>
            <w:fldChar w:fldCharType="separate"/>
          </w:r>
          <w:r w:rsidR="00B344CF" w:rsidRPr="00B344CF">
            <w:rPr>
              <w:rFonts w:ascii="Arial" w:hAnsi="Arial" w:cs="Arial"/>
              <w:noProof/>
              <w:color w:val="808080"/>
              <w:sz w:val="16"/>
            </w:rPr>
            <w:t>C:\Users\Bernard\Appdata\Local\Temp\Expenses_Policy.Docx</w:t>
          </w:r>
          <w:r>
            <w:rPr>
              <w:rFonts w:ascii="Arial" w:hAnsi="Arial" w:cs="Arial"/>
              <w:noProof/>
              <w:color w:val="808080"/>
              <w:sz w:val="16"/>
            </w:rPr>
            <w:fldChar w:fldCharType="end"/>
          </w:r>
        </w:p>
      </w:tc>
    </w:tr>
    <w:tr w:rsidR="00025077" w14:paraId="191FC7BD" w14:textId="77777777">
      <w:tc>
        <w:tcPr>
          <w:tcW w:w="3473" w:type="dxa"/>
        </w:tcPr>
        <w:p w14:paraId="44A1783D" w14:textId="77777777" w:rsidR="00025077" w:rsidRDefault="00025077">
          <w:pPr>
            <w:pStyle w:val="Footer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Page </w:t>
          </w:r>
          <w:r w:rsidR="00341165"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PAGE  \* MERGEFORMAT </w:instrText>
          </w:r>
          <w:r w:rsidR="00341165">
            <w:rPr>
              <w:rFonts w:ascii="Arial" w:hAnsi="Arial" w:cs="Arial"/>
              <w:color w:val="808080"/>
              <w:sz w:val="16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</w:rPr>
            <w:t>2</w:t>
          </w:r>
          <w:r w:rsidR="00341165">
            <w:rPr>
              <w:rFonts w:ascii="Arial" w:hAnsi="Arial" w:cs="Arial"/>
              <w:color w:val="808080"/>
              <w:sz w:val="16"/>
            </w:rPr>
            <w:fldChar w:fldCharType="end"/>
          </w:r>
          <w:r>
            <w:rPr>
              <w:rFonts w:ascii="Arial" w:hAnsi="Arial" w:cs="Arial"/>
              <w:color w:val="808080"/>
              <w:sz w:val="16"/>
            </w:rPr>
            <w:t xml:space="preserve"> of </w:t>
          </w:r>
          <w:r w:rsidR="00730762">
            <w:rPr>
              <w:rFonts w:ascii="Arial" w:hAnsi="Arial" w:cs="Arial"/>
              <w:noProof/>
              <w:color w:val="808080"/>
              <w:sz w:val="16"/>
            </w:rPr>
            <w:fldChar w:fldCharType="begin"/>
          </w:r>
          <w:r w:rsidR="00730762">
            <w:rPr>
              <w:rFonts w:ascii="Arial" w:hAnsi="Arial" w:cs="Arial"/>
              <w:noProof/>
              <w:color w:val="808080"/>
              <w:sz w:val="16"/>
            </w:rPr>
            <w:instrText xml:space="preserve"> NUMPAGES  \* MERGEFORMAT </w:instrText>
          </w:r>
          <w:r w:rsidR="00730762">
            <w:rPr>
              <w:rFonts w:ascii="Arial" w:hAnsi="Arial" w:cs="Arial"/>
              <w:noProof/>
              <w:color w:val="808080"/>
              <w:sz w:val="16"/>
            </w:rPr>
            <w:fldChar w:fldCharType="separate"/>
          </w:r>
          <w:r w:rsidR="00B344CF" w:rsidRPr="00B344CF">
            <w:rPr>
              <w:rFonts w:ascii="Arial" w:hAnsi="Arial" w:cs="Arial"/>
              <w:noProof/>
              <w:color w:val="808080"/>
              <w:sz w:val="16"/>
            </w:rPr>
            <w:t>1</w:t>
          </w:r>
          <w:r w:rsidR="00730762">
            <w:rPr>
              <w:rFonts w:ascii="Arial" w:hAnsi="Arial" w:cs="Arial"/>
              <w:noProof/>
              <w:color w:val="808080"/>
              <w:sz w:val="16"/>
            </w:rPr>
            <w:fldChar w:fldCharType="end"/>
          </w:r>
        </w:p>
      </w:tc>
      <w:tc>
        <w:tcPr>
          <w:tcW w:w="3473" w:type="dxa"/>
        </w:tcPr>
        <w:p w14:paraId="018EA2D1" w14:textId="77777777" w:rsidR="00025077" w:rsidRDefault="00025077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</w:p>
        <w:p w14:paraId="5808D98E" w14:textId="77777777" w:rsidR="00025077" w:rsidRPr="00034833" w:rsidRDefault="00025077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034833">
            <w:rPr>
              <w:rFonts w:ascii="Arial" w:hAnsi="Arial" w:cs="Arial"/>
              <w:color w:val="808080"/>
              <w:sz w:val="20"/>
              <w:szCs w:val="20"/>
            </w:rPr>
            <w:t>Version 1.0</w:t>
          </w:r>
        </w:p>
      </w:tc>
      <w:tc>
        <w:tcPr>
          <w:tcW w:w="3422" w:type="dxa"/>
        </w:tcPr>
        <w:p w14:paraId="668F0E2D" w14:textId="26574800" w:rsidR="00025077" w:rsidRDefault="00025077">
          <w:pPr>
            <w:pStyle w:val="Footer"/>
            <w:jc w:val="right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  <w:sz w:val="16"/>
            </w:rPr>
            <w:t xml:space="preserve">Amended: </w:t>
          </w:r>
          <w:r w:rsidR="00341165"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SAVEDATE \@ "dd MMM yyyy" \* MERGEFORMAT </w:instrText>
          </w:r>
          <w:r w:rsidR="00341165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E368F0">
            <w:rPr>
              <w:rFonts w:ascii="Arial" w:hAnsi="Arial" w:cs="Arial"/>
              <w:noProof/>
              <w:color w:val="808080"/>
              <w:sz w:val="16"/>
            </w:rPr>
            <w:t>31 May 2018</w:t>
          </w:r>
          <w:r w:rsidR="00341165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14:paraId="733E6D02" w14:textId="77777777" w:rsidR="00025077" w:rsidRDefault="00025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473"/>
      <w:gridCol w:w="3473"/>
      <w:gridCol w:w="3422"/>
    </w:tblGrid>
    <w:tr w:rsidR="00025077" w14:paraId="159EA003" w14:textId="77777777" w:rsidTr="00FA307E">
      <w:trPr>
        <w:cantSplit/>
      </w:trPr>
      <w:tc>
        <w:tcPr>
          <w:tcW w:w="10368" w:type="dxa"/>
          <w:gridSpan w:val="3"/>
        </w:tcPr>
        <w:p w14:paraId="44FF6A52" w14:textId="4D587360" w:rsidR="00025077" w:rsidRPr="00E368F0" w:rsidRDefault="00E368F0" w:rsidP="00E368F0">
          <w:pPr>
            <w:pStyle w:val="Footer"/>
            <w:jc w:val="center"/>
            <w:rPr>
              <w:sz w:val="20"/>
              <w:szCs w:val="20"/>
            </w:rPr>
          </w:pPr>
          <w:bookmarkStart w:id="2" w:name="_Hlk517270993"/>
          <w:bookmarkStart w:id="3" w:name="_Hlk517270994"/>
          <w:r w:rsidRPr="00486B4A">
            <w:rPr>
              <w:sz w:val="20"/>
              <w:szCs w:val="20"/>
            </w:rPr>
            <w:t>Association of Fencing Industries has its registered office at 19 Omega Business Village, Thurston Road, Northallerton, DL6 2NJ and is a Company Limited by Guarantee Reg. No. 10421013</w:t>
          </w:r>
          <w:bookmarkEnd w:id="2"/>
          <w:bookmarkEnd w:id="3"/>
        </w:p>
      </w:tc>
    </w:tr>
    <w:tr w:rsidR="00025077" w14:paraId="2994B868" w14:textId="77777777" w:rsidTr="00FA307E">
      <w:tc>
        <w:tcPr>
          <w:tcW w:w="3473" w:type="dxa"/>
        </w:tcPr>
        <w:p w14:paraId="016D4CDD" w14:textId="77777777" w:rsidR="00025077" w:rsidRPr="000B2E40" w:rsidRDefault="00025077" w:rsidP="00FA307E">
          <w:pPr>
            <w:pStyle w:val="Footer"/>
            <w:rPr>
              <w:rFonts w:ascii="Arial" w:hAnsi="Arial" w:cs="Arial"/>
              <w:color w:val="808080"/>
              <w:sz w:val="18"/>
              <w:szCs w:val="18"/>
            </w:rPr>
          </w:pPr>
        </w:p>
        <w:p w14:paraId="592A6F7C" w14:textId="77777777" w:rsidR="00025077" w:rsidRPr="000B2E40" w:rsidRDefault="00025077" w:rsidP="00FA307E">
          <w:pPr>
            <w:pStyle w:val="Footer"/>
            <w:rPr>
              <w:rFonts w:ascii="Arial" w:hAnsi="Arial" w:cs="Arial"/>
              <w:color w:val="808080"/>
              <w:sz w:val="18"/>
              <w:szCs w:val="18"/>
            </w:rPr>
          </w:pPr>
          <w:r w:rsidRPr="000B2E40">
            <w:rPr>
              <w:rFonts w:ascii="Arial" w:hAnsi="Arial" w:cs="Arial"/>
              <w:color w:val="808080"/>
              <w:sz w:val="18"/>
              <w:szCs w:val="18"/>
            </w:rPr>
            <w:t xml:space="preserve">Page </w:t>
          </w:r>
          <w:r w:rsidR="00341165" w:rsidRPr="000B2E40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0B2E40">
            <w:rPr>
              <w:rFonts w:ascii="Arial" w:hAnsi="Arial" w:cs="Arial"/>
              <w:color w:val="808080"/>
              <w:sz w:val="18"/>
              <w:szCs w:val="18"/>
            </w:rPr>
            <w:instrText xml:space="preserve"> PAGE  \* MERGEFORMAT </w:instrText>
          </w:r>
          <w:r w:rsidR="00341165" w:rsidRPr="000B2E40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B344CF">
            <w:rPr>
              <w:rFonts w:ascii="Arial" w:hAnsi="Arial" w:cs="Arial"/>
              <w:noProof/>
              <w:color w:val="808080"/>
              <w:sz w:val="18"/>
              <w:szCs w:val="18"/>
            </w:rPr>
            <w:t>1</w:t>
          </w:r>
          <w:r w:rsidR="00341165" w:rsidRPr="000B2E40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  <w:r w:rsidRPr="000B2E40">
            <w:rPr>
              <w:rFonts w:ascii="Arial" w:hAnsi="Arial" w:cs="Arial"/>
              <w:color w:val="808080"/>
              <w:sz w:val="18"/>
              <w:szCs w:val="18"/>
            </w:rPr>
            <w:t xml:space="preserve"> of </w:t>
          </w:r>
          <w:r w:rsidR="00730762">
            <w:rPr>
              <w:rFonts w:ascii="Arial" w:hAnsi="Arial" w:cs="Arial"/>
              <w:noProof/>
              <w:color w:val="808080"/>
              <w:sz w:val="18"/>
              <w:szCs w:val="18"/>
            </w:rPr>
            <w:fldChar w:fldCharType="begin"/>
          </w:r>
          <w:r w:rsidR="00730762">
            <w:rPr>
              <w:rFonts w:ascii="Arial" w:hAnsi="Arial" w:cs="Arial"/>
              <w:noProof/>
              <w:color w:val="808080"/>
              <w:sz w:val="18"/>
              <w:szCs w:val="18"/>
            </w:rPr>
            <w:instrText xml:space="preserve"> NUMPAGES  \* MERGEFORMAT </w:instrText>
          </w:r>
          <w:r w:rsidR="00730762">
            <w:rPr>
              <w:rFonts w:ascii="Arial" w:hAnsi="Arial" w:cs="Arial"/>
              <w:noProof/>
              <w:color w:val="808080"/>
              <w:sz w:val="18"/>
              <w:szCs w:val="18"/>
            </w:rPr>
            <w:fldChar w:fldCharType="separate"/>
          </w:r>
          <w:r w:rsidR="00B344CF" w:rsidRPr="00B344CF">
            <w:rPr>
              <w:rFonts w:ascii="Arial" w:hAnsi="Arial" w:cs="Arial"/>
              <w:noProof/>
              <w:color w:val="808080"/>
              <w:sz w:val="18"/>
              <w:szCs w:val="18"/>
            </w:rPr>
            <w:t>1</w:t>
          </w:r>
          <w:r w:rsidR="00730762">
            <w:rPr>
              <w:rFonts w:ascii="Arial" w:hAnsi="Arial" w:cs="Arial"/>
              <w:noProof/>
              <w:color w:val="808080"/>
              <w:sz w:val="18"/>
              <w:szCs w:val="18"/>
            </w:rPr>
            <w:fldChar w:fldCharType="end"/>
          </w:r>
        </w:p>
      </w:tc>
      <w:tc>
        <w:tcPr>
          <w:tcW w:w="3473" w:type="dxa"/>
        </w:tcPr>
        <w:p w14:paraId="4C03C08A" w14:textId="77777777" w:rsidR="00025077" w:rsidRPr="000B2E40" w:rsidRDefault="00025077" w:rsidP="00FA307E">
          <w:pPr>
            <w:pStyle w:val="Footer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</w:p>
        <w:p w14:paraId="46FE40EE" w14:textId="77777777" w:rsidR="00025077" w:rsidRPr="000B2E40" w:rsidRDefault="00025077" w:rsidP="00FA307E">
          <w:pPr>
            <w:pStyle w:val="Footer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 w:rsidRPr="000B2E40">
            <w:rPr>
              <w:rFonts w:ascii="Arial" w:hAnsi="Arial" w:cs="Arial"/>
              <w:color w:val="808080"/>
              <w:sz w:val="18"/>
              <w:szCs w:val="18"/>
            </w:rPr>
            <w:t>Version 1.0</w:t>
          </w:r>
        </w:p>
      </w:tc>
      <w:tc>
        <w:tcPr>
          <w:tcW w:w="3422" w:type="dxa"/>
        </w:tcPr>
        <w:p w14:paraId="230DB94A" w14:textId="77777777" w:rsidR="00025077" w:rsidRPr="000B2E40" w:rsidRDefault="00025077" w:rsidP="00FA307E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</w:p>
        <w:p w14:paraId="608A02A7" w14:textId="6EB32704" w:rsidR="00025077" w:rsidRPr="000B2E40" w:rsidRDefault="00025077" w:rsidP="00FA307E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0B2E40">
            <w:rPr>
              <w:rFonts w:ascii="Arial" w:hAnsi="Arial" w:cs="Arial"/>
              <w:color w:val="808080"/>
              <w:sz w:val="18"/>
              <w:szCs w:val="18"/>
            </w:rPr>
            <w:t xml:space="preserve">Amended: </w:t>
          </w:r>
          <w:r w:rsidR="00341165" w:rsidRPr="000B2E40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0B2E40">
            <w:rPr>
              <w:rFonts w:ascii="Arial" w:hAnsi="Arial" w:cs="Arial"/>
              <w:color w:val="808080"/>
              <w:sz w:val="18"/>
              <w:szCs w:val="18"/>
            </w:rPr>
            <w:instrText xml:space="preserve"> SAVEDATE \@ "dd MMM yyyy" \* MERGEFORMAT </w:instrText>
          </w:r>
          <w:r w:rsidR="00341165" w:rsidRPr="000B2E40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E368F0">
            <w:rPr>
              <w:rFonts w:ascii="Arial" w:hAnsi="Arial" w:cs="Arial"/>
              <w:noProof/>
              <w:color w:val="808080"/>
              <w:sz w:val="18"/>
              <w:szCs w:val="18"/>
            </w:rPr>
            <w:t>31 May 2018</w:t>
          </w:r>
          <w:r w:rsidR="00341165" w:rsidRPr="000B2E40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</w:tc>
    </w:tr>
  </w:tbl>
  <w:p w14:paraId="49732B4C" w14:textId="77777777" w:rsidR="00025077" w:rsidRDefault="00025077" w:rsidP="003B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97AA" w14:textId="77777777" w:rsidR="00730762" w:rsidRDefault="00730762">
      <w:r>
        <w:separator/>
      </w:r>
    </w:p>
  </w:footnote>
  <w:footnote w:type="continuationSeparator" w:id="0">
    <w:p w14:paraId="23852FE1" w14:textId="77777777" w:rsidR="00730762" w:rsidRDefault="0073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FC6B" w14:textId="77777777" w:rsidR="00E368F0" w:rsidRDefault="00E368F0" w:rsidP="00E368F0">
    <w:pPr>
      <w:ind w:left="6480" w:firstLine="720"/>
      <w:rPr>
        <w:b/>
      </w:rPr>
    </w:pPr>
    <w:r w:rsidRPr="00486B4A">
      <w:rPr>
        <w:b/>
        <w:noProof/>
      </w:rPr>
      <w:drawing>
        <wp:anchor distT="0" distB="0" distL="114300" distR="114300" simplePos="0" relativeHeight="251658240" behindDoc="0" locked="0" layoutInCell="1" allowOverlap="1" wp14:anchorId="0893F52D" wp14:editId="3909B687">
          <wp:simplePos x="0" y="0"/>
          <wp:positionH relativeFrom="column">
            <wp:posOffset>563880</wp:posOffset>
          </wp:positionH>
          <wp:positionV relativeFrom="paragraph">
            <wp:posOffset>10160</wp:posOffset>
          </wp:positionV>
          <wp:extent cx="961200" cy="98280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I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17270359"/>
    <w:r w:rsidRPr="00486B4A">
      <w:rPr>
        <w:b/>
      </w:rPr>
      <w:t xml:space="preserve">19 Omega Business Village </w:t>
    </w:r>
  </w:p>
  <w:p w14:paraId="1EEE1D01" w14:textId="438CB29D" w:rsidR="00E368F0" w:rsidRPr="00486B4A" w:rsidRDefault="00E368F0" w:rsidP="00E368F0">
    <w:pPr>
      <w:ind w:left="6480" w:firstLine="720"/>
      <w:rPr>
        <w:b/>
      </w:rPr>
    </w:pPr>
    <w:r w:rsidRPr="00486B4A">
      <w:rPr>
        <w:b/>
      </w:rPr>
      <w:t xml:space="preserve">Thurston Road </w:t>
    </w:r>
  </w:p>
  <w:p w14:paraId="2FDB70DA" w14:textId="77777777" w:rsidR="00E368F0" w:rsidRPr="00486B4A" w:rsidRDefault="00E368F0" w:rsidP="00E368F0">
    <w:pPr>
      <w:ind w:left="6480" w:firstLine="720"/>
      <w:rPr>
        <w:b/>
      </w:rPr>
    </w:pPr>
    <w:r w:rsidRPr="00486B4A">
      <w:rPr>
        <w:b/>
      </w:rPr>
      <w:t>Northallerton</w:t>
    </w:r>
  </w:p>
  <w:p w14:paraId="10852B99" w14:textId="77777777" w:rsidR="00E368F0" w:rsidRPr="00486B4A" w:rsidRDefault="00E368F0" w:rsidP="00E368F0">
    <w:pPr>
      <w:ind w:left="6480" w:firstLine="720"/>
      <w:rPr>
        <w:b/>
      </w:rPr>
    </w:pPr>
    <w:r w:rsidRPr="00486B4A">
      <w:rPr>
        <w:b/>
      </w:rPr>
      <w:t xml:space="preserve">North Yorkshire </w:t>
    </w:r>
  </w:p>
  <w:p w14:paraId="51E5DA0E" w14:textId="77777777" w:rsidR="00E368F0" w:rsidRDefault="00E368F0" w:rsidP="00E368F0">
    <w:pPr>
      <w:ind w:left="6480" w:firstLine="720"/>
      <w:rPr>
        <w:b/>
      </w:rPr>
    </w:pPr>
    <w:r w:rsidRPr="00486B4A">
      <w:rPr>
        <w:b/>
      </w:rPr>
      <w:t xml:space="preserve">DL6 2NJ </w:t>
    </w:r>
  </w:p>
  <w:p w14:paraId="4EC05514" w14:textId="77777777" w:rsidR="00E368F0" w:rsidRDefault="00E368F0" w:rsidP="00E368F0">
    <w:pPr>
      <w:ind w:left="5040" w:firstLine="720"/>
      <w:rPr>
        <w:b/>
      </w:rPr>
    </w:pPr>
  </w:p>
  <w:p w14:paraId="4A17F7D5" w14:textId="79EB30E9" w:rsidR="00025077" w:rsidRPr="00E368F0" w:rsidRDefault="00E368F0" w:rsidP="00E368F0">
    <w:pPr>
      <w:ind w:left="6480" w:firstLine="720"/>
      <w:rPr>
        <w:b/>
      </w:rPr>
    </w:pPr>
    <w:r w:rsidRPr="00486B4A">
      <w:rPr>
        <w:b/>
      </w:rPr>
      <w:t>Tel 020 8253 4516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1C1"/>
    <w:multiLevelType w:val="hybridMultilevel"/>
    <w:tmpl w:val="5B6498E8"/>
    <w:lvl w:ilvl="0" w:tplc="D3201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3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6044A69"/>
    <w:multiLevelType w:val="hybridMultilevel"/>
    <w:tmpl w:val="8406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E16"/>
    <w:multiLevelType w:val="hybridMultilevel"/>
    <w:tmpl w:val="0BB21BCC"/>
    <w:lvl w:ilvl="0" w:tplc="E48C5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439"/>
    <w:multiLevelType w:val="hybridMultilevel"/>
    <w:tmpl w:val="AA0623D4"/>
    <w:lvl w:ilvl="0" w:tplc="D3201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203"/>
    <w:multiLevelType w:val="hybridMultilevel"/>
    <w:tmpl w:val="A1E667DC"/>
    <w:lvl w:ilvl="0" w:tplc="D3201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5B6C"/>
    <w:multiLevelType w:val="hybridMultilevel"/>
    <w:tmpl w:val="E9C6E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74AD9"/>
    <w:multiLevelType w:val="hybridMultilevel"/>
    <w:tmpl w:val="67546F74"/>
    <w:lvl w:ilvl="0" w:tplc="D3201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313"/>
    <w:multiLevelType w:val="hybridMultilevel"/>
    <w:tmpl w:val="D89A2FD2"/>
    <w:lvl w:ilvl="0" w:tplc="E48C5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6BE4"/>
    <w:multiLevelType w:val="hybridMultilevel"/>
    <w:tmpl w:val="8AE4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4DCB"/>
    <w:multiLevelType w:val="hybridMultilevel"/>
    <w:tmpl w:val="4A72543E"/>
    <w:lvl w:ilvl="0" w:tplc="E48C5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C7902"/>
    <w:multiLevelType w:val="hybridMultilevel"/>
    <w:tmpl w:val="37F2CA42"/>
    <w:lvl w:ilvl="0" w:tplc="D3201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33D11"/>
    <w:multiLevelType w:val="hybridMultilevel"/>
    <w:tmpl w:val="0812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E4B71"/>
    <w:multiLevelType w:val="hybridMultilevel"/>
    <w:tmpl w:val="0464D72C"/>
    <w:lvl w:ilvl="0" w:tplc="D3201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A202D"/>
    <w:multiLevelType w:val="hybridMultilevel"/>
    <w:tmpl w:val="246A4C7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785826D3"/>
    <w:multiLevelType w:val="hybridMultilevel"/>
    <w:tmpl w:val="549C52C0"/>
    <w:lvl w:ilvl="0" w:tplc="D3201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1E6"/>
    <w:multiLevelType w:val="hybridMultilevel"/>
    <w:tmpl w:val="51C41E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5D"/>
    <w:rsid w:val="00016C18"/>
    <w:rsid w:val="00025077"/>
    <w:rsid w:val="00034833"/>
    <w:rsid w:val="000A7396"/>
    <w:rsid w:val="000B1011"/>
    <w:rsid w:val="000B2E40"/>
    <w:rsid w:val="000C3D93"/>
    <w:rsid w:val="000C55DE"/>
    <w:rsid w:val="000C56B3"/>
    <w:rsid w:val="00113224"/>
    <w:rsid w:val="0014408C"/>
    <w:rsid w:val="00162E9D"/>
    <w:rsid w:val="001A3E2E"/>
    <w:rsid w:val="001C3EC5"/>
    <w:rsid w:val="001F284A"/>
    <w:rsid w:val="002269F9"/>
    <w:rsid w:val="00226A4B"/>
    <w:rsid w:val="002329CE"/>
    <w:rsid w:val="002A0F42"/>
    <w:rsid w:val="003008D8"/>
    <w:rsid w:val="00341165"/>
    <w:rsid w:val="00362BE6"/>
    <w:rsid w:val="003A2E29"/>
    <w:rsid w:val="003A6472"/>
    <w:rsid w:val="003A71B9"/>
    <w:rsid w:val="003B32C1"/>
    <w:rsid w:val="003B6F8A"/>
    <w:rsid w:val="0048647E"/>
    <w:rsid w:val="004A2C4F"/>
    <w:rsid w:val="004B45B8"/>
    <w:rsid w:val="004B4E13"/>
    <w:rsid w:val="00591F70"/>
    <w:rsid w:val="005D6D3A"/>
    <w:rsid w:val="0069671A"/>
    <w:rsid w:val="006B0910"/>
    <w:rsid w:val="006B4E54"/>
    <w:rsid w:val="00730762"/>
    <w:rsid w:val="00796561"/>
    <w:rsid w:val="007E77BA"/>
    <w:rsid w:val="007F2F84"/>
    <w:rsid w:val="007F4288"/>
    <w:rsid w:val="00804148"/>
    <w:rsid w:val="00804EAE"/>
    <w:rsid w:val="008202DF"/>
    <w:rsid w:val="008724B5"/>
    <w:rsid w:val="00873E90"/>
    <w:rsid w:val="008A6453"/>
    <w:rsid w:val="00920F9B"/>
    <w:rsid w:val="009223C4"/>
    <w:rsid w:val="00972E1E"/>
    <w:rsid w:val="00A220E3"/>
    <w:rsid w:val="00A56D69"/>
    <w:rsid w:val="00A920AD"/>
    <w:rsid w:val="00AC0177"/>
    <w:rsid w:val="00AC4BD5"/>
    <w:rsid w:val="00AD145E"/>
    <w:rsid w:val="00AE46E6"/>
    <w:rsid w:val="00B07A87"/>
    <w:rsid w:val="00B20F0A"/>
    <w:rsid w:val="00B344CF"/>
    <w:rsid w:val="00B62B3B"/>
    <w:rsid w:val="00B63EE5"/>
    <w:rsid w:val="00B805BA"/>
    <w:rsid w:val="00BA3D72"/>
    <w:rsid w:val="00BB6D13"/>
    <w:rsid w:val="00C0391A"/>
    <w:rsid w:val="00C35FEE"/>
    <w:rsid w:val="00C449EB"/>
    <w:rsid w:val="00C62E35"/>
    <w:rsid w:val="00C660B8"/>
    <w:rsid w:val="00CB299C"/>
    <w:rsid w:val="00D10CCE"/>
    <w:rsid w:val="00DA5461"/>
    <w:rsid w:val="00DE454F"/>
    <w:rsid w:val="00E04D5D"/>
    <w:rsid w:val="00E368F0"/>
    <w:rsid w:val="00E37343"/>
    <w:rsid w:val="00E87019"/>
    <w:rsid w:val="00EA79FA"/>
    <w:rsid w:val="00EE159B"/>
    <w:rsid w:val="00F02347"/>
    <w:rsid w:val="00F4402E"/>
    <w:rsid w:val="00F50D66"/>
    <w:rsid w:val="00FA307E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05C43"/>
  <w15:docId w15:val="{EE957680-2821-47E8-9459-BBAC7FA9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1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71B9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3A71B9"/>
    <w:pPr>
      <w:jc w:val="center"/>
    </w:pPr>
    <w:rPr>
      <w:rFonts w:ascii="Arial" w:hAnsi="Arial" w:cs="Arial"/>
      <w:u w:val="single"/>
    </w:rPr>
  </w:style>
  <w:style w:type="paragraph" w:styleId="Header">
    <w:name w:val="header"/>
    <w:basedOn w:val="Normal"/>
    <w:rsid w:val="003A71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A71B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91F70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591F70"/>
    <w:rPr>
      <w:rFonts w:ascii="Arial" w:hAnsi="Arial" w:cs="Arial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91F70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591F70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3EC5"/>
    <w:pPr>
      <w:ind w:left="720"/>
      <w:contextualSpacing/>
    </w:pPr>
  </w:style>
  <w:style w:type="character" w:styleId="Hyperlink">
    <w:name w:val="Hyperlink"/>
    <w:basedOn w:val="DefaultParagraphFont"/>
    <w:rsid w:val="00AC0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69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CCE"/>
    <w:rPr>
      <w:color w:val="808080"/>
    </w:rPr>
  </w:style>
  <w:style w:type="paragraph" w:styleId="BalloonText">
    <w:name w:val="Balloon Text"/>
    <w:basedOn w:val="Normal"/>
    <w:link w:val="BalloonTextChar"/>
    <w:rsid w:val="00D1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C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68F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368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ALFALFA LTD</vt:lpstr>
    </vt:vector>
  </TitlesOfParts>
  <Company>Snow Inc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ALFALFA LTD</dc:title>
  <dc:creator>Dad</dc:creator>
  <cp:lastModifiedBy>Jennifer Shail</cp:lastModifiedBy>
  <cp:revision>3</cp:revision>
  <cp:lastPrinted>2012-12-14T13:11:00Z</cp:lastPrinted>
  <dcterms:created xsi:type="dcterms:W3CDTF">2018-05-31T10:23:00Z</dcterms:created>
  <dcterms:modified xsi:type="dcterms:W3CDTF">2018-06-20T14:32:00Z</dcterms:modified>
</cp:coreProperties>
</file>